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4C0F" w14:textId="5D568AA6" w:rsidR="00FE067E" w:rsidRPr="007A3150" w:rsidRDefault="00C8490B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1DB65" wp14:editId="3EEB3751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3825D" w14:textId="0D1818AF" w:rsidR="00C8490B" w:rsidRPr="00C8490B" w:rsidRDefault="00C8490B" w:rsidP="00C8490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8490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1DB6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4753825D" w14:textId="0D1818AF" w:rsidR="00C8490B" w:rsidRPr="00C8490B" w:rsidRDefault="00C8490B" w:rsidP="00C8490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8490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7A3150">
        <w:rPr>
          <w:caps w:val="0"/>
          <w:color w:val="auto"/>
        </w:rPr>
        <w:t>WEST VIRGINIA LEGISLATURE</w:t>
      </w:r>
    </w:p>
    <w:p w14:paraId="0237CC5F" w14:textId="77777777" w:rsidR="00CD36CF" w:rsidRPr="007A3150" w:rsidRDefault="00CD36CF" w:rsidP="00CC1F3B">
      <w:pPr>
        <w:pStyle w:val="TitlePageSession"/>
        <w:rPr>
          <w:color w:val="auto"/>
        </w:rPr>
      </w:pPr>
      <w:r w:rsidRPr="007A3150">
        <w:rPr>
          <w:color w:val="auto"/>
        </w:rPr>
        <w:t>20</w:t>
      </w:r>
      <w:r w:rsidR="00EC5E63" w:rsidRPr="007A3150">
        <w:rPr>
          <w:color w:val="auto"/>
        </w:rPr>
        <w:t>2</w:t>
      </w:r>
      <w:r w:rsidR="00400B5C" w:rsidRPr="007A3150">
        <w:rPr>
          <w:color w:val="auto"/>
        </w:rPr>
        <w:t>2</w:t>
      </w:r>
      <w:r w:rsidRPr="007A3150">
        <w:rPr>
          <w:color w:val="auto"/>
        </w:rPr>
        <w:t xml:space="preserve"> </w:t>
      </w:r>
      <w:r w:rsidR="003C6034" w:rsidRPr="007A3150">
        <w:rPr>
          <w:caps w:val="0"/>
          <w:color w:val="auto"/>
        </w:rPr>
        <w:t>REGULAR SESSION</w:t>
      </w:r>
    </w:p>
    <w:p w14:paraId="31A801B9" w14:textId="77777777" w:rsidR="00CD36CF" w:rsidRPr="007A3150" w:rsidRDefault="00D7004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A4B78574ABA4854B630DEA88212864C"/>
          </w:placeholder>
          <w:text/>
        </w:sdtPr>
        <w:sdtEndPr/>
        <w:sdtContent>
          <w:r w:rsidR="00AE48A0" w:rsidRPr="007A3150">
            <w:rPr>
              <w:color w:val="auto"/>
            </w:rPr>
            <w:t>Introduced</w:t>
          </w:r>
        </w:sdtContent>
      </w:sdt>
    </w:p>
    <w:p w14:paraId="1556EC4E" w14:textId="2EC09C7F" w:rsidR="00CD36CF" w:rsidRPr="007A3150" w:rsidRDefault="00D7004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490E3F82EE54877BA8E9D9B493FBB8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A3150">
            <w:rPr>
              <w:color w:val="auto"/>
            </w:rPr>
            <w:t>House</w:t>
          </w:r>
        </w:sdtContent>
      </w:sdt>
      <w:r w:rsidR="00303684" w:rsidRPr="007A3150">
        <w:rPr>
          <w:color w:val="auto"/>
        </w:rPr>
        <w:t xml:space="preserve"> </w:t>
      </w:r>
      <w:r w:rsidR="00CD36CF" w:rsidRPr="007A315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E0817D9C6A2434B81A78509BB4A30DD"/>
          </w:placeholder>
          <w:text/>
        </w:sdtPr>
        <w:sdtEndPr/>
        <w:sdtContent>
          <w:r>
            <w:rPr>
              <w:color w:val="auto"/>
            </w:rPr>
            <w:t>4730</w:t>
          </w:r>
        </w:sdtContent>
      </w:sdt>
    </w:p>
    <w:p w14:paraId="42B42B80" w14:textId="2412E3CA" w:rsidR="00CD36CF" w:rsidRPr="007A3150" w:rsidRDefault="00CD36CF" w:rsidP="00CC1F3B">
      <w:pPr>
        <w:pStyle w:val="Sponsors"/>
        <w:rPr>
          <w:color w:val="auto"/>
        </w:rPr>
      </w:pPr>
      <w:r w:rsidRPr="007A315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594AA7681534F1BB49D1040D102640F"/>
          </w:placeholder>
          <w:text w:multiLine="1"/>
        </w:sdtPr>
        <w:sdtEndPr/>
        <w:sdtContent>
          <w:r w:rsidR="00E976BB" w:rsidRPr="007A3150">
            <w:rPr>
              <w:color w:val="auto"/>
            </w:rPr>
            <w:t>Delegate</w:t>
          </w:r>
          <w:r w:rsidR="007D7CF7">
            <w:rPr>
              <w:color w:val="auto"/>
            </w:rPr>
            <w:t>s</w:t>
          </w:r>
          <w:r w:rsidR="00E976BB" w:rsidRPr="007A3150">
            <w:rPr>
              <w:color w:val="auto"/>
            </w:rPr>
            <w:t xml:space="preserve"> </w:t>
          </w:r>
          <w:r w:rsidR="00C436B0" w:rsidRPr="007A3150">
            <w:rPr>
              <w:color w:val="auto"/>
            </w:rPr>
            <w:t>G. Ward</w:t>
          </w:r>
          <w:r w:rsidR="007D7CF7">
            <w:rPr>
              <w:color w:val="auto"/>
            </w:rPr>
            <w:t>, Phillips, Ferrell, and Barnhart</w:t>
          </w:r>
        </w:sdtContent>
      </w:sdt>
    </w:p>
    <w:p w14:paraId="14F5AC10" w14:textId="7C9C4C9C" w:rsidR="00E831B3" w:rsidRPr="007A3150" w:rsidRDefault="00CD36CF" w:rsidP="00CC1F3B">
      <w:pPr>
        <w:pStyle w:val="References"/>
        <w:rPr>
          <w:color w:val="auto"/>
        </w:rPr>
      </w:pPr>
      <w:r w:rsidRPr="007A315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B0C8B3740744EB299B3336F127A70FB"/>
          </w:placeholder>
          <w:text w:multiLine="1"/>
        </w:sdtPr>
        <w:sdtEndPr/>
        <w:sdtContent>
          <w:r w:rsidR="00D7004C">
            <w:rPr>
              <w:color w:val="auto"/>
            </w:rPr>
            <w:t>Introduced February 15, 2022; Referred to the Committee on Finance</w:t>
          </w:r>
        </w:sdtContent>
      </w:sdt>
      <w:r w:rsidRPr="007A3150">
        <w:rPr>
          <w:color w:val="auto"/>
        </w:rPr>
        <w:t>]</w:t>
      </w:r>
    </w:p>
    <w:p w14:paraId="2FD69E22" w14:textId="2D6FA6FB" w:rsidR="00303684" w:rsidRPr="007A3150" w:rsidRDefault="0000526A" w:rsidP="00CC1F3B">
      <w:pPr>
        <w:pStyle w:val="TitleSection"/>
        <w:rPr>
          <w:color w:val="auto"/>
        </w:rPr>
      </w:pPr>
      <w:r w:rsidRPr="007A3150">
        <w:rPr>
          <w:color w:val="auto"/>
        </w:rPr>
        <w:lastRenderedPageBreak/>
        <w:t>A BILL</w:t>
      </w:r>
      <w:r w:rsidR="00E976BB" w:rsidRPr="007A3150">
        <w:rPr>
          <w:color w:val="auto"/>
        </w:rPr>
        <w:t xml:space="preserve"> to amend the Code of West Virginia</w:t>
      </w:r>
      <w:r w:rsidR="00891799" w:rsidRPr="007A3150">
        <w:rPr>
          <w:color w:val="auto"/>
        </w:rPr>
        <w:t>, 1931, as amended,</w:t>
      </w:r>
      <w:r w:rsidR="00E976BB" w:rsidRPr="007A3150">
        <w:rPr>
          <w:color w:val="auto"/>
        </w:rPr>
        <w:t xml:space="preserve"> by adding thereto a new article, designated </w:t>
      </w:r>
      <w:bookmarkStart w:id="0" w:name="_Hlk95297056"/>
      <w:r w:rsidR="00E976BB" w:rsidRPr="007A3150">
        <w:rPr>
          <w:color w:val="auto"/>
        </w:rPr>
        <w:t>§11-13LL-1</w:t>
      </w:r>
      <w:bookmarkEnd w:id="0"/>
      <w:r w:rsidR="00E976BB" w:rsidRPr="007A3150">
        <w:rPr>
          <w:color w:val="auto"/>
        </w:rPr>
        <w:t xml:space="preserve">, </w:t>
      </w:r>
      <w:r w:rsidR="00C65C43" w:rsidRPr="007A3150">
        <w:rPr>
          <w:color w:val="auto"/>
        </w:rPr>
        <w:t xml:space="preserve">§11-13LL-2, §11-13LL-3, and §11-13LL-4, </w:t>
      </w:r>
      <w:r w:rsidR="00B30DDE" w:rsidRPr="007A3150">
        <w:rPr>
          <w:color w:val="auto"/>
        </w:rPr>
        <w:t xml:space="preserve">all </w:t>
      </w:r>
      <w:r w:rsidR="00E976BB" w:rsidRPr="007A3150">
        <w:rPr>
          <w:color w:val="auto"/>
        </w:rPr>
        <w:t xml:space="preserve">relating to </w:t>
      </w:r>
      <w:bookmarkStart w:id="1" w:name="_Hlk95297285"/>
      <w:r w:rsidR="00E976BB" w:rsidRPr="007A3150">
        <w:rPr>
          <w:color w:val="auto"/>
        </w:rPr>
        <w:t xml:space="preserve">establishing a </w:t>
      </w:r>
      <w:r w:rsidR="00C436B0" w:rsidRPr="007A3150">
        <w:rPr>
          <w:color w:val="auto"/>
        </w:rPr>
        <w:t>tax</w:t>
      </w:r>
      <w:r w:rsidR="00E976BB" w:rsidRPr="007A3150">
        <w:rPr>
          <w:color w:val="auto"/>
        </w:rPr>
        <w:t xml:space="preserve"> credit for contributions</w:t>
      </w:r>
      <w:r w:rsidR="009C0352" w:rsidRPr="007A3150">
        <w:rPr>
          <w:color w:val="auto"/>
        </w:rPr>
        <w:t xml:space="preserve"> made by an employer</w:t>
      </w:r>
      <w:r w:rsidR="00E976BB" w:rsidRPr="007A3150">
        <w:rPr>
          <w:color w:val="auto"/>
        </w:rPr>
        <w:t xml:space="preserve"> to a state</w:t>
      </w:r>
      <w:r w:rsidR="00C657BB" w:rsidRPr="007A3150">
        <w:rPr>
          <w:color w:val="auto"/>
        </w:rPr>
        <w:t xml:space="preserve"> higher education</w:t>
      </w:r>
      <w:bookmarkEnd w:id="1"/>
      <w:r w:rsidR="009C0352" w:rsidRPr="007A3150">
        <w:rPr>
          <w:color w:val="auto"/>
        </w:rPr>
        <w:t xml:space="preserve"> institution</w:t>
      </w:r>
      <w:r w:rsidR="00E976BB" w:rsidRPr="007A3150">
        <w:rPr>
          <w:color w:val="auto"/>
        </w:rPr>
        <w:t>;</w:t>
      </w:r>
      <w:r w:rsidR="00C657BB" w:rsidRPr="007A3150">
        <w:rPr>
          <w:color w:val="auto"/>
        </w:rPr>
        <w:t xml:space="preserve"> definitions; </w:t>
      </w:r>
      <w:r w:rsidR="00C65C43" w:rsidRPr="007A3150">
        <w:rPr>
          <w:color w:val="auto"/>
        </w:rPr>
        <w:t xml:space="preserve">requirements; </w:t>
      </w:r>
      <w:r w:rsidR="00C657BB" w:rsidRPr="007A3150">
        <w:rPr>
          <w:color w:val="auto"/>
        </w:rPr>
        <w:t>establishing the amount of credit allowed;</w:t>
      </w:r>
      <w:r w:rsidR="00C65C43" w:rsidRPr="007A3150">
        <w:rPr>
          <w:color w:val="auto"/>
        </w:rPr>
        <w:t xml:space="preserve"> providing for Legislative rules; and setting the effective date.</w:t>
      </w:r>
      <w:r w:rsidR="00E976BB" w:rsidRPr="007A3150">
        <w:rPr>
          <w:color w:val="auto"/>
        </w:rPr>
        <w:t xml:space="preserve">  </w:t>
      </w:r>
    </w:p>
    <w:p w14:paraId="577D3A4B" w14:textId="77777777" w:rsidR="00303684" w:rsidRPr="007A3150" w:rsidRDefault="00303684" w:rsidP="00CC1F3B">
      <w:pPr>
        <w:pStyle w:val="EnactingClause"/>
        <w:rPr>
          <w:color w:val="auto"/>
        </w:rPr>
      </w:pPr>
      <w:r w:rsidRPr="007A3150">
        <w:rPr>
          <w:color w:val="auto"/>
        </w:rPr>
        <w:t>Be it enacted by the Legislature of West Virginia:</w:t>
      </w:r>
    </w:p>
    <w:p w14:paraId="7A323512" w14:textId="77777777" w:rsidR="003C6034" w:rsidRPr="007A3150" w:rsidRDefault="003C6034" w:rsidP="00CC1F3B">
      <w:pPr>
        <w:pStyle w:val="EnactingClause"/>
        <w:rPr>
          <w:color w:val="auto"/>
        </w:rPr>
        <w:sectPr w:rsidR="003C6034" w:rsidRPr="007A315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32AEDF8" w14:textId="5020EC17" w:rsidR="008736AA" w:rsidRPr="007A3150" w:rsidRDefault="00E976BB" w:rsidP="00E976BB">
      <w:pPr>
        <w:pStyle w:val="ArticleHeading"/>
        <w:rPr>
          <w:color w:val="auto"/>
          <w:u w:val="single"/>
        </w:rPr>
      </w:pPr>
      <w:r w:rsidRPr="007A3150">
        <w:rPr>
          <w:color w:val="auto"/>
          <w:u w:val="single"/>
        </w:rPr>
        <w:t>article 13LL. tax credit for contributions from employers to state  higher education institutions.</w:t>
      </w:r>
    </w:p>
    <w:p w14:paraId="070CF5CD" w14:textId="38A5ACC1" w:rsidR="00D90FE7" w:rsidRPr="007A3150" w:rsidRDefault="00D90FE7" w:rsidP="00C436B0">
      <w:pPr>
        <w:pStyle w:val="SectionHeading"/>
        <w:rPr>
          <w:color w:val="auto"/>
          <w:u w:val="single"/>
        </w:rPr>
      </w:pPr>
      <w:r w:rsidRPr="007A3150">
        <w:rPr>
          <w:color w:val="auto"/>
          <w:u w:val="single"/>
        </w:rPr>
        <w:t>§11-13LL-1. Definitions.</w:t>
      </w:r>
    </w:p>
    <w:p w14:paraId="46E13AAF" w14:textId="5EBD81DD" w:rsidR="00D90FE7" w:rsidRPr="007A3150" w:rsidRDefault="00D90FE7" w:rsidP="00D90FE7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>As used in this article:</w:t>
      </w:r>
    </w:p>
    <w:p w14:paraId="272BDFC4" w14:textId="46B9C80C" w:rsidR="00D90FE7" w:rsidRPr="007A3150" w:rsidRDefault="00D90FE7" w:rsidP="00D90FE7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>“</w:t>
      </w:r>
      <w:r w:rsidR="00677794" w:rsidRPr="007A3150">
        <w:rPr>
          <w:color w:val="auto"/>
          <w:u w:val="single"/>
        </w:rPr>
        <w:t>H</w:t>
      </w:r>
      <w:r w:rsidRPr="007A3150">
        <w:rPr>
          <w:color w:val="auto"/>
          <w:u w:val="single"/>
        </w:rPr>
        <w:t>igher</w:t>
      </w:r>
      <w:r w:rsidR="00855F43" w:rsidRPr="007A3150">
        <w:rPr>
          <w:color w:val="auto"/>
          <w:u w:val="single"/>
        </w:rPr>
        <w:t xml:space="preserve"> </w:t>
      </w:r>
      <w:r w:rsidRPr="007A3150">
        <w:rPr>
          <w:color w:val="auto"/>
          <w:u w:val="single"/>
        </w:rPr>
        <w:t>education</w:t>
      </w:r>
      <w:r w:rsidR="00677794" w:rsidRPr="007A3150">
        <w:rPr>
          <w:color w:val="auto"/>
          <w:u w:val="single"/>
        </w:rPr>
        <w:t xml:space="preserve"> institution</w:t>
      </w:r>
      <w:r w:rsidRPr="007A3150">
        <w:rPr>
          <w:color w:val="auto"/>
          <w:u w:val="single"/>
        </w:rPr>
        <w:t>” means</w:t>
      </w:r>
      <w:r w:rsidR="00677794" w:rsidRPr="007A3150">
        <w:rPr>
          <w:color w:val="auto"/>
          <w:u w:val="single"/>
        </w:rPr>
        <w:t xml:space="preserve"> </w:t>
      </w:r>
      <w:r w:rsidR="00187DE3" w:rsidRPr="007A3150">
        <w:rPr>
          <w:color w:val="auto"/>
          <w:u w:val="single"/>
        </w:rPr>
        <w:t xml:space="preserve">a </w:t>
      </w:r>
      <w:r w:rsidR="00855F43" w:rsidRPr="007A3150">
        <w:rPr>
          <w:color w:val="auto"/>
          <w:u w:val="single"/>
        </w:rPr>
        <w:t xml:space="preserve">West Virginia </w:t>
      </w:r>
      <w:r w:rsidR="00187DE3" w:rsidRPr="007A3150">
        <w:rPr>
          <w:color w:val="auto"/>
          <w:u w:val="single"/>
        </w:rPr>
        <w:t>state college, university,</w:t>
      </w:r>
      <w:r w:rsidR="00855F43" w:rsidRPr="007A3150">
        <w:rPr>
          <w:color w:val="auto"/>
          <w:u w:val="single"/>
        </w:rPr>
        <w:t xml:space="preserve"> or</w:t>
      </w:r>
      <w:r w:rsidR="00187DE3" w:rsidRPr="007A3150">
        <w:rPr>
          <w:color w:val="auto"/>
          <w:u w:val="single"/>
        </w:rPr>
        <w:t xml:space="preserve"> community </w:t>
      </w:r>
      <w:r w:rsidR="003F368E" w:rsidRPr="007A3150">
        <w:rPr>
          <w:color w:val="auto"/>
          <w:u w:val="single"/>
        </w:rPr>
        <w:t>or</w:t>
      </w:r>
      <w:r w:rsidR="00187DE3" w:rsidRPr="007A3150">
        <w:rPr>
          <w:color w:val="auto"/>
          <w:u w:val="single"/>
        </w:rPr>
        <w:t xml:space="preserve"> technical college</w:t>
      </w:r>
      <w:r w:rsidR="003F368E" w:rsidRPr="007A3150">
        <w:rPr>
          <w:color w:val="auto"/>
          <w:u w:val="single"/>
        </w:rPr>
        <w:t xml:space="preserve">. </w:t>
      </w:r>
    </w:p>
    <w:p w14:paraId="539AA012" w14:textId="04DF342E" w:rsidR="001C14AC" w:rsidRPr="007A3150" w:rsidRDefault="001C14AC" w:rsidP="00D90FE7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>“Major”</w:t>
      </w:r>
      <w:r w:rsidR="00BE4589" w:rsidRPr="007A3150">
        <w:rPr>
          <w:color w:val="auto"/>
          <w:u w:val="single"/>
        </w:rPr>
        <w:t xml:space="preserve"> means the subject matter area or course of study a student will be trained to specialize in when pursuing a degree or certification</w:t>
      </w:r>
      <w:r w:rsidR="00ED3053" w:rsidRPr="007A3150">
        <w:rPr>
          <w:color w:val="auto"/>
          <w:u w:val="single"/>
        </w:rPr>
        <w:t xml:space="preserve"> from a higher education institution</w:t>
      </w:r>
      <w:r w:rsidR="00BE4589" w:rsidRPr="007A3150">
        <w:rPr>
          <w:color w:val="auto"/>
          <w:u w:val="single"/>
        </w:rPr>
        <w:t>.</w:t>
      </w:r>
    </w:p>
    <w:p w14:paraId="5EE4870C" w14:textId="5214DEB3" w:rsidR="00E976BB" w:rsidRPr="007A3150" w:rsidRDefault="00C436B0" w:rsidP="00C436B0">
      <w:pPr>
        <w:pStyle w:val="SectionHeading"/>
        <w:rPr>
          <w:color w:val="auto"/>
          <w:u w:val="single"/>
        </w:rPr>
      </w:pPr>
      <w:r w:rsidRPr="007A3150">
        <w:rPr>
          <w:color w:val="auto"/>
          <w:u w:val="single"/>
        </w:rPr>
        <w:t>§11-13LL-</w:t>
      </w:r>
      <w:r w:rsidR="007F0DA4" w:rsidRPr="007A3150">
        <w:rPr>
          <w:color w:val="auto"/>
          <w:u w:val="single"/>
        </w:rPr>
        <w:t>2</w:t>
      </w:r>
      <w:r w:rsidRPr="007A3150">
        <w:rPr>
          <w:color w:val="auto"/>
          <w:u w:val="single"/>
        </w:rPr>
        <w:t xml:space="preserve">. Employer higher education </w:t>
      </w:r>
      <w:r w:rsidR="004A11DA" w:rsidRPr="007A3150">
        <w:rPr>
          <w:color w:val="auto"/>
          <w:u w:val="single"/>
        </w:rPr>
        <w:t xml:space="preserve">institution </w:t>
      </w:r>
      <w:r w:rsidRPr="007A3150">
        <w:rPr>
          <w:color w:val="auto"/>
          <w:u w:val="single"/>
        </w:rPr>
        <w:t>contribution tax credit.</w:t>
      </w:r>
    </w:p>
    <w:p w14:paraId="3461ADBD" w14:textId="77777777" w:rsidR="007F0DA4" w:rsidRPr="007A3150" w:rsidRDefault="007F0DA4" w:rsidP="00C436B0">
      <w:pPr>
        <w:pStyle w:val="SectionBody"/>
        <w:rPr>
          <w:color w:val="auto"/>
          <w:u w:val="single"/>
        </w:rPr>
        <w:sectPr w:rsidR="007F0DA4" w:rsidRPr="007A315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8C4268C" w14:textId="4989CF0C" w:rsidR="00C436B0" w:rsidRPr="007A3150" w:rsidRDefault="007F0DA4" w:rsidP="00C436B0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>(</w:t>
      </w:r>
      <w:r w:rsidR="00C436B0" w:rsidRPr="007A3150">
        <w:rPr>
          <w:color w:val="auto"/>
          <w:u w:val="single"/>
        </w:rPr>
        <w:t xml:space="preserve">a) An eligible taxpayer shall be allowed a credit </w:t>
      </w:r>
      <w:bookmarkStart w:id="2" w:name="_Hlk95296621"/>
      <w:r w:rsidR="00C436B0" w:rsidRPr="007A3150">
        <w:rPr>
          <w:color w:val="auto"/>
          <w:u w:val="single"/>
        </w:rPr>
        <w:t xml:space="preserve">against taxes imposed by §11-21-1 </w:t>
      </w:r>
      <w:r w:rsidR="00C436B0" w:rsidRPr="007A3150">
        <w:rPr>
          <w:i/>
          <w:iCs/>
          <w:color w:val="auto"/>
          <w:u w:val="single"/>
        </w:rPr>
        <w:t>et seq.</w:t>
      </w:r>
      <w:r w:rsidR="00C436B0" w:rsidRPr="007A3150">
        <w:rPr>
          <w:color w:val="auto"/>
          <w:u w:val="single"/>
        </w:rPr>
        <w:t xml:space="preserve"> and §11-24-1 </w:t>
      </w:r>
      <w:r w:rsidR="00C436B0" w:rsidRPr="007A3150">
        <w:rPr>
          <w:i/>
          <w:iCs/>
          <w:color w:val="auto"/>
          <w:u w:val="single"/>
        </w:rPr>
        <w:t>et seq.</w:t>
      </w:r>
      <w:r w:rsidR="00C436B0" w:rsidRPr="007A3150">
        <w:rPr>
          <w:color w:val="auto"/>
          <w:u w:val="single"/>
        </w:rPr>
        <w:t xml:space="preserve"> of this code</w:t>
      </w:r>
      <w:bookmarkEnd w:id="2"/>
      <w:r w:rsidR="00C436B0" w:rsidRPr="007A3150">
        <w:rPr>
          <w:color w:val="auto"/>
          <w:u w:val="single"/>
        </w:rPr>
        <w:t xml:space="preserve"> for contributions to a</w:t>
      </w:r>
      <w:r w:rsidR="00D90FE7" w:rsidRPr="007A3150">
        <w:rPr>
          <w:color w:val="auto"/>
          <w:u w:val="single"/>
        </w:rPr>
        <w:t xml:space="preserve"> </w:t>
      </w:r>
      <w:r w:rsidR="003F368E" w:rsidRPr="007A3150">
        <w:rPr>
          <w:color w:val="auto"/>
          <w:u w:val="single"/>
        </w:rPr>
        <w:t>higher education institution</w:t>
      </w:r>
      <w:r w:rsidR="009964AA" w:rsidRPr="007A3150">
        <w:rPr>
          <w:color w:val="auto"/>
          <w:u w:val="single"/>
        </w:rPr>
        <w:t xml:space="preserve"> </w:t>
      </w:r>
      <w:r w:rsidR="00855F43" w:rsidRPr="007A3150">
        <w:rPr>
          <w:color w:val="auto"/>
          <w:u w:val="single"/>
        </w:rPr>
        <w:t xml:space="preserve">in accordance with the </w:t>
      </w:r>
      <w:r w:rsidR="009964AA" w:rsidRPr="007A3150">
        <w:rPr>
          <w:color w:val="auto"/>
          <w:u w:val="single"/>
        </w:rPr>
        <w:t>provisions of this article</w:t>
      </w:r>
      <w:r w:rsidR="00C436B0" w:rsidRPr="007A3150">
        <w:rPr>
          <w:color w:val="auto"/>
          <w:u w:val="single"/>
        </w:rPr>
        <w:t>.</w:t>
      </w:r>
    </w:p>
    <w:p w14:paraId="31300886" w14:textId="173D1223" w:rsidR="00A53F48" w:rsidRPr="007A3150" w:rsidRDefault="003F368E" w:rsidP="007F0DA4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>(b) T</w:t>
      </w:r>
      <w:r w:rsidR="00A53F48" w:rsidRPr="007A3150">
        <w:rPr>
          <w:color w:val="auto"/>
          <w:u w:val="single"/>
        </w:rPr>
        <w:t>o qualify for the credit</w:t>
      </w:r>
      <w:r w:rsidR="00C20E88" w:rsidRPr="007A3150">
        <w:rPr>
          <w:color w:val="auto"/>
          <w:u w:val="single"/>
        </w:rPr>
        <w:t xml:space="preserve"> established in this article</w:t>
      </w:r>
      <w:r w:rsidR="00A53F48" w:rsidRPr="007A3150">
        <w:rPr>
          <w:color w:val="auto"/>
          <w:u w:val="single"/>
        </w:rPr>
        <w:t>, the taxpayer</w:t>
      </w:r>
      <w:r w:rsidR="00D13DFC" w:rsidRPr="007A3150">
        <w:rPr>
          <w:color w:val="auto"/>
          <w:u w:val="single"/>
        </w:rPr>
        <w:t xml:space="preserve"> m</w:t>
      </w:r>
      <w:r w:rsidR="00A53F48" w:rsidRPr="007A3150">
        <w:rPr>
          <w:color w:val="auto"/>
          <w:u w:val="single"/>
        </w:rPr>
        <w:t xml:space="preserve">ust designate one or more </w:t>
      </w:r>
      <w:r w:rsidR="00BE4589" w:rsidRPr="007A3150">
        <w:rPr>
          <w:color w:val="auto"/>
          <w:u w:val="single"/>
        </w:rPr>
        <w:t>majors</w:t>
      </w:r>
      <w:r w:rsidR="009964AA" w:rsidRPr="007A3150">
        <w:rPr>
          <w:color w:val="auto"/>
          <w:u w:val="single"/>
        </w:rPr>
        <w:t xml:space="preserve"> offered at the </w:t>
      </w:r>
      <w:r w:rsidR="007F0DA4" w:rsidRPr="007A3150">
        <w:rPr>
          <w:color w:val="auto"/>
          <w:u w:val="single"/>
        </w:rPr>
        <w:t xml:space="preserve">higher education </w:t>
      </w:r>
      <w:r w:rsidR="009964AA" w:rsidRPr="007A3150">
        <w:rPr>
          <w:color w:val="auto"/>
          <w:u w:val="single"/>
        </w:rPr>
        <w:t>institution</w:t>
      </w:r>
      <w:r w:rsidR="00BE4589" w:rsidRPr="007A3150">
        <w:rPr>
          <w:color w:val="auto"/>
          <w:u w:val="single"/>
        </w:rPr>
        <w:t xml:space="preserve"> </w:t>
      </w:r>
      <w:r w:rsidR="00A53F48" w:rsidRPr="007A3150">
        <w:rPr>
          <w:color w:val="auto"/>
          <w:u w:val="single"/>
        </w:rPr>
        <w:t>for which the donation is intended to support</w:t>
      </w:r>
      <w:r w:rsidR="007F0DA4" w:rsidRPr="007A3150">
        <w:rPr>
          <w:color w:val="auto"/>
          <w:u w:val="single"/>
        </w:rPr>
        <w:t>.</w:t>
      </w:r>
      <w:r w:rsidR="00A53F48" w:rsidRPr="007A3150">
        <w:rPr>
          <w:color w:val="auto"/>
          <w:u w:val="single"/>
        </w:rPr>
        <w:t xml:space="preserve"> </w:t>
      </w:r>
    </w:p>
    <w:p w14:paraId="40F30C14" w14:textId="007E56C4" w:rsidR="00210A83" w:rsidRPr="007A3150" w:rsidRDefault="00C436B0" w:rsidP="00C436B0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>(</w:t>
      </w:r>
      <w:r w:rsidR="007F0DA4" w:rsidRPr="007A3150">
        <w:rPr>
          <w:color w:val="auto"/>
          <w:u w:val="single"/>
        </w:rPr>
        <w:t>c</w:t>
      </w:r>
      <w:r w:rsidRPr="007A3150">
        <w:rPr>
          <w:color w:val="auto"/>
          <w:u w:val="single"/>
        </w:rPr>
        <w:t>) The amount of the credit is equal to 25 percent of</w:t>
      </w:r>
      <w:r w:rsidR="00D90FE7" w:rsidRPr="007A3150">
        <w:rPr>
          <w:color w:val="auto"/>
          <w:u w:val="single"/>
        </w:rPr>
        <w:t xml:space="preserve"> contribution</w:t>
      </w:r>
      <w:r w:rsidR="003F368E" w:rsidRPr="007A3150">
        <w:rPr>
          <w:color w:val="auto"/>
          <w:u w:val="single"/>
        </w:rPr>
        <w:t>s</w:t>
      </w:r>
      <w:r w:rsidR="00D90FE7" w:rsidRPr="007A3150">
        <w:rPr>
          <w:color w:val="auto"/>
          <w:u w:val="single"/>
        </w:rPr>
        <w:t xml:space="preserve"> made to</w:t>
      </w:r>
      <w:r w:rsidR="009D6A89" w:rsidRPr="007A3150">
        <w:rPr>
          <w:color w:val="auto"/>
          <w:u w:val="single"/>
        </w:rPr>
        <w:t xml:space="preserve"> </w:t>
      </w:r>
      <w:r w:rsidR="003F368E" w:rsidRPr="007A3150">
        <w:rPr>
          <w:color w:val="auto"/>
          <w:u w:val="single"/>
        </w:rPr>
        <w:t>a higher education institution</w:t>
      </w:r>
      <w:r w:rsidRPr="007A3150">
        <w:rPr>
          <w:color w:val="auto"/>
          <w:u w:val="single"/>
        </w:rPr>
        <w:t xml:space="preserve">, </w:t>
      </w:r>
      <w:r w:rsidR="00855F43" w:rsidRPr="007A3150">
        <w:rPr>
          <w:color w:val="auto"/>
          <w:u w:val="single"/>
        </w:rPr>
        <w:t>not to exceed $25</w:t>
      </w:r>
      <w:r w:rsidR="009666B2" w:rsidRPr="007A3150">
        <w:rPr>
          <w:color w:val="auto"/>
          <w:u w:val="single"/>
        </w:rPr>
        <w:t>,</w:t>
      </w:r>
      <w:r w:rsidR="00855F43" w:rsidRPr="007A3150">
        <w:rPr>
          <w:color w:val="auto"/>
          <w:u w:val="single"/>
        </w:rPr>
        <w:t>000 for each student</w:t>
      </w:r>
      <w:r w:rsidR="00BE4589" w:rsidRPr="007A3150">
        <w:rPr>
          <w:color w:val="auto"/>
          <w:u w:val="single"/>
        </w:rPr>
        <w:t xml:space="preserve"> that graduates in </w:t>
      </w:r>
      <w:r w:rsidR="00BC4578" w:rsidRPr="007A3150">
        <w:rPr>
          <w:color w:val="auto"/>
          <w:u w:val="single"/>
        </w:rPr>
        <w:t>a</w:t>
      </w:r>
      <w:r w:rsidR="00BE4589" w:rsidRPr="007A3150">
        <w:rPr>
          <w:color w:val="auto"/>
          <w:u w:val="single"/>
        </w:rPr>
        <w:t xml:space="preserve"> major</w:t>
      </w:r>
      <w:r w:rsidR="00C20E88" w:rsidRPr="007A3150">
        <w:rPr>
          <w:color w:val="auto"/>
          <w:u w:val="single"/>
        </w:rPr>
        <w:t xml:space="preserve"> designated </w:t>
      </w:r>
      <w:r w:rsidR="007967AF" w:rsidRPr="007A3150">
        <w:rPr>
          <w:color w:val="auto"/>
          <w:u w:val="single"/>
        </w:rPr>
        <w:t xml:space="preserve">for support </w:t>
      </w:r>
      <w:r w:rsidR="00C20E88" w:rsidRPr="007A3150">
        <w:rPr>
          <w:color w:val="auto"/>
          <w:u w:val="single"/>
        </w:rPr>
        <w:t>by the taxpayer</w:t>
      </w:r>
      <w:r w:rsidR="00BE4589" w:rsidRPr="007A3150">
        <w:rPr>
          <w:color w:val="auto"/>
          <w:u w:val="single"/>
        </w:rPr>
        <w:t xml:space="preserve"> an</w:t>
      </w:r>
      <w:r w:rsidR="00C20E88" w:rsidRPr="007A3150">
        <w:rPr>
          <w:color w:val="auto"/>
          <w:u w:val="single"/>
        </w:rPr>
        <w:t>d</w:t>
      </w:r>
      <w:r w:rsidR="00BE4589" w:rsidRPr="007A3150">
        <w:rPr>
          <w:color w:val="auto"/>
          <w:u w:val="single"/>
        </w:rPr>
        <w:t xml:space="preserve"> </w:t>
      </w:r>
      <w:r w:rsidR="00C107FF" w:rsidRPr="007A3150">
        <w:rPr>
          <w:color w:val="auto"/>
          <w:u w:val="single"/>
        </w:rPr>
        <w:t xml:space="preserve">upon graduation, </w:t>
      </w:r>
      <w:r w:rsidR="00BE4589" w:rsidRPr="007A3150">
        <w:rPr>
          <w:color w:val="auto"/>
          <w:u w:val="single"/>
        </w:rPr>
        <w:t xml:space="preserve">is employed on a </w:t>
      </w:r>
      <w:r w:rsidR="00855F43" w:rsidRPr="007A3150">
        <w:rPr>
          <w:color w:val="auto"/>
          <w:u w:val="single"/>
        </w:rPr>
        <w:t xml:space="preserve">continuous </w:t>
      </w:r>
      <w:r w:rsidR="00BE4589" w:rsidRPr="007A3150">
        <w:rPr>
          <w:color w:val="auto"/>
          <w:u w:val="single"/>
        </w:rPr>
        <w:t>full-time basis by the taxpayer for at least one full year</w:t>
      </w:r>
      <w:r w:rsidR="00855F43" w:rsidRPr="007A3150">
        <w:rPr>
          <w:color w:val="auto"/>
          <w:u w:val="single"/>
        </w:rPr>
        <w:t>. The credit may be claimed</w:t>
      </w:r>
      <w:r w:rsidRPr="007A3150">
        <w:rPr>
          <w:color w:val="auto"/>
          <w:u w:val="single"/>
        </w:rPr>
        <w:t xml:space="preserve"> </w:t>
      </w:r>
      <w:r w:rsidR="00C107FF" w:rsidRPr="007A3150">
        <w:rPr>
          <w:color w:val="auto"/>
          <w:u w:val="single"/>
        </w:rPr>
        <w:t>beginning in</w:t>
      </w:r>
      <w:r w:rsidRPr="007A3150">
        <w:rPr>
          <w:color w:val="auto"/>
          <w:u w:val="single"/>
        </w:rPr>
        <w:t xml:space="preserve"> </w:t>
      </w:r>
      <w:r w:rsidR="00C20E88" w:rsidRPr="007A3150">
        <w:rPr>
          <w:color w:val="auto"/>
          <w:u w:val="single"/>
        </w:rPr>
        <w:t>the</w:t>
      </w:r>
      <w:r w:rsidRPr="007A3150">
        <w:rPr>
          <w:color w:val="auto"/>
          <w:u w:val="single"/>
        </w:rPr>
        <w:t xml:space="preserve"> </w:t>
      </w:r>
      <w:r w:rsidR="00855F43" w:rsidRPr="007A3150">
        <w:rPr>
          <w:color w:val="auto"/>
          <w:u w:val="single"/>
        </w:rPr>
        <w:t xml:space="preserve">taxpayer’s </w:t>
      </w:r>
      <w:r w:rsidRPr="007A3150">
        <w:rPr>
          <w:color w:val="auto"/>
          <w:u w:val="single"/>
        </w:rPr>
        <w:lastRenderedPageBreak/>
        <w:t>taxable year</w:t>
      </w:r>
      <w:r w:rsidR="00C20E88" w:rsidRPr="007A3150">
        <w:rPr>
          <w:color w:val="auto"/>
          <w:u w:val="single"/>
        </w:rPr>
        <w:t xml:space="preserve"> in which the student completes his or her first year of employment</w:t>
      </w:r>
      <w:r w:rsidR="00855F43" w:rsidRPr="007A3150">
        <w:rPr>
          <w:color w:val="auto"/>
          <w:u w:val="single"/>
        </w:rPr>
        <w:t xml:space="preserve"> by the taxpayer</w:t>
      </w:r>
      <w:r w:rsidR="00C20E88" w:rsidRPr="007A3150">
        <w:rPr>
          <w:color w:val="auto"/>
          <w:u w:val="single"/>
        </w:rPr>
        <w:t>.</w:t>
      </w:r>
    </w:p>
    <w:p w14:paraId="680773F1" w14:textId="1BCFA1AC" w:rsidR="00C436B0" w:rsidRPr="007A3150" w:rsidRDefault="00210A83" w:rsidP="00C436B0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>(d) The credit allowed by this article may be claimed against</w:t>
      </w:r>
      <w:r w:rsidR="00BE4589" w:rsidRPr="007A3150">
        <w:rPr>
          <w:color w:val="auto"/>
          <w:u w:val="single"/>
        </w:rPr>
        <w:t xml:space="preserve"> </w:t>
      </w:r>
      <w:r w:rsidR="00C436B0" w:rsidRPr="007A3150">
        <w:rPr>
          <w:color w:val="auto"/>
          <w:u w:val="single"/>
        </w:rPr>
        <w:t>tax</w:t>
      </w:r>
      <w:r w:rsidRPr="007A3150">
        <w:rPr>
          <w:color w:val="auto"/>
          <w:u w:val="single"/>
        </w:rPr>
        <w:t>es</w:t>
      </w:r>
      <w:r w:rsidR="00C436B0" w:rsidRPr="007A3150">
        <w:rPr>
          <w:color w:val="auto"/>
          <w:u w:val="single"/>
        </w:rPr>
        <w:t xml:space="preserve"> imposed by §11-21-1 </w:t>
      </w:r>
      <w:r w:rsidR="00C436B0" w:rsidRPr="007A3150">
        <w:rPr>
          <w:i/>
          <w:iCs/>
          <w:color w:val="auto"/>
          <w:u w:val="single"/>
        </w:rPr>
        <w:t>et seq.</w:t>
      </w:r>
      <w:r w:rsidR="00C436B0" w:rsidRPr="007A3150">
        <w:rPr>
          <w:color w:val="auto"/>
          <w:u w:val="single"/>
        </w:rPr>
        <w:t xml:space="preserve"> or §11-24-1 </w:t>
      </w:r>
      <w:r w:rsidR="00C436B0" w:rsidRPr="007A3150">
        <w:rPr>
          <w:i/>
          <w:iCs/>
          <w:color w:val="auto"/>
          <w:u w:val="single"/>
        </w:rPr>
        <w:t>et seq.</w:t>
      </w:r>
      <w:r w:rsidR="00C436B0" w:rsidRPr="007A3150">
        <w:rPr>
          <w:color w:val="auto"/>
          <w:u w:val="single"/>
        </w:rPr>
        <w:t xml:space="preserve"> of this code</w:t>
      </w:r>
      <w:r w:rsidRPr="007A3150">
        <w:rPr>
          <w:color w:val="auto"/>
          <w:u w:val="single"/>
        </w:rPr>
        <w:t>, as designated by the taxpayer</w:t>
      </w:r>
      <w:r w:rsidR="00C436B0" w:rsidRPr="007A3150">
        <w:rPr>
          <w:color w:val="auto"/>
          <w:u w:val="single"/>
        </w:rPr>
        <w:t xml:space="preserve">. </w:t>
      </w:r>
    </w:p>
    <w:p w14:paraId="00F7CF67" w14:textId="6EC3C6EE" w:rsidR="00C436B0" w:rsidRPr="007A3150" w:rsidRDefault="00C107FF" w:rsidP="00C436B0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>(</w:t>
      </w:r>
      <w:r w:rsidR="00210A83" w:rsidRPr="007A3150">
        <w:rPr>
          <w:color w:val="auto"/>
          <w:u w:val="single"/>
        </w:rPr>
        <w:t>e</w:t>
      </w:r>
      <w:r w:rsidRPr="007A3150">
        <w:rPr>
          <w:color w:val="auto"/>
          <w:u w:val="single"/>
        </w:rPr>
        <w:t>) A taxpayer may claim up to $250,000 in tax credits in a taxable year.</w:t>
      </w:r>
      <w:r w:rsidR="00C436B0" w:rsidRPr="007A3150">
        <w:rPr>
          <w:color w:val="auto"/>
          <w:u w:val="single"/>
        </w:rPr>
        <w:t xml:space="preserve"> If the amount of the credit exceeds the taxpayer’s tax liability for the taxable year, the amount which exceeds the tax liability may be carried over and applied as a credit against the tax liability of the taxpayer pursuant to §11-21-1 </w:t>
      </w:r>
      <w:r w:rsidR="00C436B0" w:rsidRPr="007A3150">
        <w:rPr>
          <w:i/>
          <w:iCs/>
          <w:color w:val="auto"/>
          <w:u w:val="single"/>
        </w:rPr>
        <w:t>et seq.</w:t>
      </w:r>
      <w:r w:rsidR="00C436B0" w:rsidRPr="007A3150">
        <w:rPr>
          <w:color w:val="auto"/>
          <w:u w:val="single"/>
        </w:rPr>
        <w:t xml:space="preserve"> or §11-24-1 </w:t>
      </w:r>
      <w:r w:rsidR="00C436B0" w:rsidRPr="007A3150">
        <w:rPr>
          <w:i/>
          <w:iCs/>
          <w:color w:val="auto"/>
          <w:u w:val="single"/>
        </w:rPr>
        <w:t>et seq.</w:t>
      </w:r>
      <w:r w:rsidR="00C436B0" w:rsidRPr="007A3150">
        <w:rPr>
          <w:color w:val="auto"/>
          <w:u w:val="single"/>
        </w:rPr>
        <w:t xml:space="preserve"> of this code to each of the next four taxable years unless sooner used. </w:t>
      </w:r>
    </w:p>
    <w:p w14:paraId="7DD128B4" w14:textId="5FCDAD95" w:rsidR="009D6A89" w:rsidRPr="007A3150" w:rsidRDefault="009D6A89" w:rsidP="007F0DA4">
      <w:pPr>
        <w:pStyle w:val="SectionHeading"/>
        <w:rPr>
          <w:color w:val="auto"/>
          <w:u w:val="single"/>
        </w:rPr>
      </w:pPr>
      <w:r w:rsidRPr="007A3150">
        <w:rPr>
          <w:color w:val="auto"/>
          <w:u w:val="single"/>
        </w:rPr>
        <w:t>§11-13</w:t>
      </w:r>
      <w:r w:rsidR="007F0DA4" w:rsidRPr="007A3150">
        <w:rPr>
          <w:color w:val="auto"/>
          <w:u w:val="single"/>
        </w:rPr>
        <w:t>LL</w:t>
      </w:r>
      <w:r w:rsidRPr="007A3150">
        <w:rPr>
          <w:color w:val="auto"/>
          <w:u w:val="single"/>
        </w:rPr>
        <w:t>-</w:t>
      </w:r>
      <w:r w:rsidR="007F0DA4" w:rsidRPr="007A3150">
        <w:rPr>
          <w:color w:val="auto"/>
          <w:u w:val="single"/>
        </w:rPr>
        <w:t>3</w:t>
      </w:r>
      <w:r w:rsidRPr="007A3150">
        <w:rPr>
          <w:color w:val="auto"/>
          <w:u w:val="single"/>
        </w:rPr>
        <w:t>.  Legislative rules.</w:t>
      </w:r>
    </w:p>
    <w:p w14:paraId="688DA5F8" w14:textId="77777777" w:rsidR="007F0DA4" w:rsidRPr="007A3150" w:rsidRDefault="007F0DA4" w:rsidP="007F0DA4">
      <w:pPr>
        <w:pStyle w:val="SectionBody"/>
        <w:rPr>
          <w:color w:val="auto"/>
          <w:u w:val="single"/>
        </w:rPr>
        <w:sectPr w:rsidR="007F0DA4" w:rsidRPr="007A3150" w:rsidSect="00C531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7EE85DE" w14:textId="0BC3683A" w:rsidR="009D6A89" w:rsidRPr="007A3150" w:rsidRDefault="009D6A89" w:rsidP="007F0DA4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 xml:space="preserve">The </w:t>
      </w:r>
      <w:r w:rsidR="008B2A2A" w:rsidRPr="007A3150">
        <w:rPr>
          <w:color w:val="auto"/>
          <w:u w:val="single"/>
        </w:rPr>
        <w:t>c</w:t>
      </w:r>
      <w:r w:rsidRPr="007A3150">
        <w:rPr>
          <w:color w:val="auto"/>
          <w:u w:val="single"/>
        </w:rPr>
        <w:t xml:space="preserve">ommissioner shall propose rules for legislative approval in accordance with the provisions of </w:t>
      </w:r>
      <w:r w:rsidR="007F0DA4" w:rsidRPr="007A3150">
        <w:rPr>
          <w:color w:val="auto"/>
          <w:u w:val="single"/>
        </w:rPr>
        <w:t xml:space="preserve">§29A-3-1 </w:t>
      </w:r>
      <w:r w:rsidR="007F0DA4" w:rsidRPr="007A3150">
        <w:rPr>
          <w:i/>
          <w:iCs/>
          <w:color w:val="auto"/>
          <w:u w:val="single"/>
        </w:rPr>
        <w:t>et seq.</w:t>
      </w:r>
      <w:r w:rsidRPr="007A3150">
        <w:rPr>
          <w:color w:val="auto"/>
          <w:u w:val="single"/>
        </w:rPr>
        <w:t xml:space="preserve"> of this code as may be necessary to carry out the purposes of this article. </w:t>
      </w:r>
    </w:p>
    <w:p w14:paraId="763BC760" w14:textId="6C2BC38C" w:rsidR="009D6A89" w:rsidRPr="007A3150" w:rsidRDefault="009D6A89" w:rsidP="007F0DA4">
      <w:pPr>
        <w:pStyle w:val="SectionHeading"/>
        <w:rPr>
          <w:color w:val="auto"/>
          <w:u w:val="single"/>
        </w:rPr>
      </w:pPr>
      <w:r w:rsidRPr="007A3150">
        <w:rPr>
          <w:color w:val="auto"/>
          <w:u w:val="single"/>
        </w:rPr>
        <w:t>§11-13</w:t>
      </w:r>
      <w:r w:rsidR="00C65C43" w:rsidRPr="007A3150">
        <w:rPr>
          <w:color w:val="auto"/>
          <w:u w:val="single"/>
        </w:rPr>
        <w:t>LL</w:t>
      </w:r>
      <w:r w:rsidRPr="007A3150">
        <w:rPr>
          <w:color w:val="auto"/>
          <w:u w:val="single"/>
        </w:rPr>
        <w:t>-</w:t>
      </w:r>
      <w:r w:rsidR="00C65C43" w:rsidRPr="007A3150">
        <w:rPr>
          <w:color w:val="auto"/>
          <w:u w:val="single"/>
        </w:rPr>
        <w:t>4</w:t>
      </w:r>
      <w:r w:rsidRPr="007A3150">
        <w:rPr>
          <w:color w:val="auto"/>
          <w:u w:val="single"/>
        </w:rPr>
        <w:t>. Effective date.</w:t>
      </w:r>
    </w:p>
    <w:p w14:paraId="097D668B" w14:textId="77777777" w:rsidR="007F0DA4" w:rsidRPr="007A3150" w:rsidRDefault="007F0DA4" w:rsidP="009D6A89">
      <w:pPr>
        <w:pStyle w:val="SectionBody"/>
        <w:rPr>
          <w:color w:val="auto"/>
          <w:u w:val="single"/>
        </w:rPr>
        <w:sectPr w:rsidR="007F0DA4" w:rsidRPr="007A315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8D0F52D" w14:textId="521D5F4E" w:rsidR="009D6A89" w:rsidRPr="007A3150" w:rsidRDefault="007F0DA4" w:rsidP="009D6A89">
      <w:pPr>
        <w:pStyle w:val="SectionBody"/>
        <w:rPr>
          <w:color w:val="auto"/>
          <w:u w:val="single"/>
        </w:rPr>
      </w:pPr>
      <w:r w:rsidRPr="007A3150">
        <w:rPr>
          <w:color w:val="auto"/>
          <w:u w:val="single"/>
        </w:rPr>
        <w:t>T</w:t>
      </w:r>
      <w:r w:rsidR="009D6A89" w:rsidRPr="007A3150">
        <w:rPr>
          <w:color w:val="auto"/>
          <w:u w:val="single"/>
        </w:rPr>
        <w:t xml:space="preserve">he credit allowed by this article </w:t>
      </w:r>
      <w:r w:rsidRPr="007A3150">
        <w:rPr>
          <w:color w:val="auto"/>
          <w:u w:val="single"/>
        </w:rPr>
        <w:t xml:space="preserve">is </w:t>
      </w:r>
      <w:r w:rsidR="009D6A89" w:rsidRPr="007A3150">
        <w:rPr>
          <w:color w:val="auto"/>
          <w:u w:val="single"/>
        </w:rPr>
        <w:t xml:space="preserve">allowed upon </w:t>
      </w:r>
      <w:r w:rsidRPr="007A3150">
        <w:rPr>
          <w:color w:val="auto"/>
          <w:u w:val="single"/>
        </w:rPr>
        <w:t>contributions made to a higher education institution</w:t>
      </w:r>
      <w:r w:rsidR="009D6A89" w:rsidRPr="007A3150">
        <w:rPr>
          <w:color w:val="auto"/>
          <w:u w:val="single"/>
        </w:rPr>
        <w:t xml:space="preserve"> </w:t>
      </w:r>
      <w:r w:rsidRPr="007A3150">
        <w:rPr>
          <w:color w:val="auto"/>
          <w:u w:val="single"/>
        </w:rPr>
        <w:t>on and after</w:t>
      </w:r>
      <w:r w:rsidR="009D6A89" w:rsidRPr="007A3150">
        <w:rPr>
          <w:color w:val="auto"/>
          <w:u w:val="single"/>
        </w:rPr>
        <w:t xml:space="preserve"> </w:t>
      </w:r>
      <w:r w:rsidRPr="007A3150">
        <w:rPr>
          <w:color w:val="auto"/>
          <w:u w:val="single"/>
        </w:rPr>
        <w:t>January 1, 2023</w:t>
      </w:r>
      <w:r w:rsidR="009D6A89" w:rsidRPr="007A3150">
        <w:rPr>
          <w:color w:val="auto"/>
          <w:u w:val="single"/>
        </w:rPr>
        <w:t>.</w:t>
      </w:r>
    </w:p>
    <w:p w14:paraId="50F83BCD" w14:textId="0FFA3AD4" w:rsidR="00C33014" w:rsidRPr="007A3150" w:rsidRDefault="00C33014" w:rsidP="00CC1F3B">
      <w:pPr>
        <w:pStyle w:val="Note"/>
        <w:rPr>
          <w:color w:val="auto"/>
        </w:rPr>
      </w:pPr>
    </w:p>
    <w:p w14:paraId="5E1B194A" w14:textId="0DBF61B5" w:rsidR="006865E9" w:rsidRPr="007A3150" w:rsidRDefault="00CF1DCA" w:rsidP="00CC1F3B">
      <w:pPr>
        <w:pStyle w:val="Note"/>
        <w:rPr>
          <w:color w:val="auto"/>
        </w:rPr>
      </w:pPr>
      <w:r w:rsidRPr="007A3150">
        <w:rPr>
          <w:color w:val="auto"/>
        </w:rPr>
        <w:t>NOTE: The</w:t>
      </w:r>
      <w:r w:rsidR="006865E9" w:rsidRPr="007A3150">
        <w:rPr>
          <w:color w:val="auto"/>
        </w:rPr>
        <w:t xml:space="preserve"> purpose of this bill is to </w:t>
      </w:r>
      <w:r w:rsidR="00ED3053" w:rsidRPr="007A3150">
        <w:rPr>
          <w:color w:val="auto"/>
        </w:rPr>
        <w:t xml:space="preserve">establish a tax credit for contributions to a state higher education against </w:t>
      </w:r>
      <w:r w:rsidR="00B23025" w:rsidRPr="007A3150">
        <w:rPr>
          <w:color w:val="auto"/>
        </w:rPr>
        <w:t>personal income taxes and corporate net income taxes</w:t>
      </w:r>
      <w:r w:rsidR="00ED3053" w:rsidRPr="007A3150">
        <w:rPr>
          <w:color w:val="auto"/>
        </w:rPr>
        <w:t xml:space="preserve"> imposed by </w:t>
      </w:r>
      <w:r w:rsidR="00B23025" w:rsidRPr="007A3150">
        <w:rPr>
          <w:color w:val="auto"/>
        </w:rPr>
        <w:t xml:space="preserve">WVC </w:t>
      </w:r>
      <w:r w:rsidR="00ED3053" w:rsidRPr="007A3150">
        <w:rPr>
          <w:color w:val="auto"/>
        </w:rPr>
        <w:t xml:space="preserve">§11-21-1 </w:t>
      </w:r>
      <w:r w:rsidR="00ED3053" w:rsidRPr="007A3150">
        <w:rPr>
          <w:i/>
          <w:iCs/>
          <w:color w:val="auto"/>
        </w:rPr>
        <w:t>et seq.</w:t>
      </w:r>
      <w:r w:rsidR="00ED3053" w:rsidRPr="007A3150">
        <w:rPr>
          <w:color w:val="auto"/>
        </w:rPr>
        <w:t xml:space="preserve"> and §11-24-1 </w:t>
      </w:r>
      <w:r w:rsidR="00ED3053" w:rsidRPr="007A3150">
        <w:rPr>
          <w:i/>
          <w:iCs/>
          <w:color w:val="auto"/>
        </w:rPr>
        <w:t>et seq.</w:t>
      </w:r>
      <w:r w:rsidR="00ED3053" w:rsidRPr="007A3150">
        <w:rPr>
          <w:color w:val="auto"/>
        </w:rPr>
        <w:t xml:space="preserve"> </w:t>
      </w:r>
    </w:p>
    <w:p w14:paraId="50A60259" w14:textId="6F30DF99" w:rsidR="006865E9" w:rsidRPr="007A3150" w:rsidRDefault="00AE48A0" w:rsidP="00CC1F3B">
      <w:pPr>
        <w:pStyle w:val="Note"/>
        <w:rPr>
          <w:color w:val="auto"/>
        </w:rPr>
      </w:pPr>
      <w:r w:rsidRPr="007A3150">
        <w:rPr>
          <w:color w:val="auto"/>
        </w:rPr>
        <w:t>Strike-throughs indicate language that would be stricken from a heading or the present law</w:t>
      </w:r>
      <w:r w:rsidR="008B2A2A" w:rsidRPr="007A3150">
        <w:rPr>
          <w:color w:val="auto"/>
        </w:rPr>
        <w:t>,</w:t>
      </w:r>
      <w:r w:rsidRPr="007A3150">
        <w:rPr>
          <w:color w:val="auto"/>
        </w:rPr>
        <w:t xml:space="preserve"> and underscoring indicates new language that would be added.</w:t>
      </w:r>
    </w:p>
    <w:sectPr w:rsidR="006865E9" w:rsidRPr="007A315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F136" w14:textId="77777777" w:rsidR="00AE789F" w:rsidRPr="00B844FE" w:rsidRDefault="00AE789F" w:rsidP="00B844FE">
      <w:r>
        <w:separator/>
      </w:r>
    </w:p>
  </w:endnote>
  <w:endnote w:type="continuationSeparator" w:id="0">
    <w:p w14:paraId="1A7ED890" w14:textId="77777777" w:rsidR="00AE789F" w:rsidRPr="00B844FE" w:rsidRDefault="00AE789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7E4B8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625463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BF5B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6DC5" w14:textId="77777777" w:rsidR="00AE789F" w:rsidRPr="00B844FE" w:rsidRDefault="00AE789F" w:rsidP="00B844FE">
      <w:r>
        <w:separator/>
      </w:r>
    </w:p>
  </w:footnote>
  <w:footnote w:type="continuationSeparator" w:id="0">
    <w:p w14:paraId="160A6DDE" w14:textId="77777777" w:rsidR="00AE789F" w:rsidRPr="00B844FE" w:rsidRDefault="00AE789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B55B" w14:textId="77777777" w:rsidR="002A0269" w:rsidRPr="00B844FE" w:rsidRDefault="00D7004C">
    <w:pPr>
      <w:pStyle w:val="Header"/>
    </w:pPr>
    <w:sdt>
      <w:sdtPr>
        <w:id w:val="-684364211"/>
        <w:placeholder>
          <w:docPart w:val="D490E3F82EE54877BA8E9D9B493FBB8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490E3F82EE54877BA8E9D9B493FBB8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C71E" w14:textId="41DD472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C436B0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436B0">
          <w:rPr>
            <w:sz w:val="22"/>
            <w:szCs w:val="22"/>
          </w:rPr>
          <w:t>2022R1555</w:t>
        </w:r>
      </w:sdtContent>
    </w:sdt>
  </w:p>
  <w:p w14:paraId="27DAC72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4F6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B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87DE3"/>
    <w:rsid w:val="001A66B7"/>
    <w:rsid w:val="001C14AC"/>
    <w:rsid w:val="001C279E"/>
    <w:rsid w:val="001D459E"/>
    <w:rsid w:val="00210A83"/>
    <w:rsid w:val="0022348D"/>
    <w:rsid w:val="0027011C"/>
    <w:rsid w:val="00274200"/>
    <w:rsid w:val="00275740"/>
    <w:rsid w:val="002A0269"/>
    <w:rsid w:val="002C6DEE"/>
    <w:rsid w:val="00303684"/>
    <w:rsid w:val="003143F5"/>
    <w:rsid w:val="00314854"/>
    <w:rsid w:val="00394191"/>
    <w:rsid w:val="003C51CD"/>
    <w:rsid w:val="003C58D7"/>
    <w:rsid w:val="003C6034"/>
    <w:rsid w:val="003F368E"/>
    <w:rsid w:val="00400B5C"/>
    <w:rsid w:val="004368E0"/>
    <w:rsid w:val="004A11DA"/>
    <w:rsid w:val="004C13DD"/>
    <w:rsid w:val="004D3ABE"/>
    <w:rsid w:val="004E0176"/>
    <w:rsid w:val="004E3441"/>
    <w:rsid w:val="00500579"/>
    <w:rsid w:val="005A5366"/>
    <w:rsid w:val="006369EB"/>
    <w:rsid w:val="00637E73"/>
    <w:rsid w:val="00677794"/>
    <w:rsid w:val="006865E9"/>
    <w:rsid w:val="00686E9A"/>
    <w:rsid w:val="00691F3E"/>
    <w:rsid w:val="00694BFB"/>
    <w:rsid w:val="006A106B"/>
    <w:rsid w:val="006C523D"/>
    <w:rsid w:val="006D4036"/>
    <w:rsid w:val="007967AF"/>
    <w:rsid w:val="007A3150"/>
    <w:rsid w:val="007A5259"/>
    <w:rsid w:val="007A7081"/>
    <w:rsid w:val="007B2A8E"/>
    <w:rsid w:val="007D7CF7"/>
    <w:rsid w:val="007F0DA4"/>
    <w:rsid w:val="007F1CF5"/>
    <w:rsid w:val="0083332B"/>
    <w:rsid w:val="00834EDE"/>
    <w:rsid w:val="00855F43"/>
    <w:rsid w:val="008736AA"/>
    <w:rsid w:val="00891799"/>
    <w:rsid w:val="008B2A2A"/>
    <w:rsid w:val="008D275D"/>
    <w:rsid w:val="009666B2"/>
    <w:rsid w:val="00980327"/>
    <w:rsid w:val="00986478"/>
    <w:rsid w:val="009964AA"/>
    <w:rsid w:val="009B5557"/>
    <w:rsid w:val="009C0352"/>
    <w:rsid w:val="009D6A89"/>
    <w:rsid w:val="009F1067"/>
    <w:rsid w:val="00A31E01"/>
    <w:rsid w:val="00A42803"/>
    <w:rsid w:val="00A527AD"/>
    <w:rsid w:val="00A53F48"/>
    <w:rsid w:val="00A718CF"/>
    <w:rsid w:val="00AE48A0"/>
    <w:rsid w:val="00AE61BE"/>
    <w:rsid w:val="00AE789F"/>
    <w:rsid w:val="00B16F25"/>
    <w:rsid w:val="00B23025"/>
    <w:rsid w:val="00B24422"/>
    <w:rsid w:val="00B30480"/>
    <w:rsid w:val="00B30DDE"/>
    <w:rsid w:val="00B66B81"/>
    <w:rsid w:val="00B80C20"/>
    <w:rsid w:val="00B844FE"/>
    <w:rsid w:val="00B86B4F"/>
    <w:rsid w:val="00BA1F84"/>
    <w:rsid w:val="00BC4578"/>
    <w:rsid w:val="00BC562B"/>
    <w:rsid w:val="00BE4589"/>
    <w:rsid w:val="00C107FF"/>
    <w:rsid w:val="00C12AED"/>
    <w:rsid w:val="00C1785B"/>
    <w:rsid w:val="00C20E88"/>
    <w:rsid w:val="00C252F4"/>
    <w:rsid w:val="00C33014"/>
    <w:rsid w:val="00C33434"/>
    <w:rsid w:val="00C34869"/>
    <w:rsid w:val="00C42EB6"/>
    <w:rsid w:val="00C436B0"/>
    <w:rsid w:val="00C531EE"/>
    <w:rsid w:val="00C657BB"/>
    <w:rsid w:val="00C65C43"/>
    <w:rsid w:val="00C8490B"/>
    <w:rsid w:val="00C85096"/>
    <w:rsid w:val="00CB20EF"/>
    <w:rsid w:val="00CC1F3B"/>
    <w:rsid w:val="00CD12CB"/>
    <w:rsid w:val="00CD36CF"/>
    <w:rsid w:val="00CF1DCA"/>
    <w:rsid w:val="00D13DFC"/>
    <w:rsid w:val="00D579FC"/>
    <w:rsid w:val="00D7004C"/>
    <w:rsid w:val="00D81C16"/>
    <w:rsid w:val="00D90FE7"/>
    <w:rsid w:val="00DE526B"/>
    <w:rsid w:val="00DF199D"/>
    <w:rsid w:val="00E01542"/>
    <w:rsid w:val="00E365F1"/>
    <w:rsid w:val="00E62F48"/>
    <w:rsid w:val="00E831B3"/>
    <w:rsid w:val="00E95FBC"/>
    <w:rsid w:val="00E976BB"/>
    <w:rsid w:val="00EC5E63"/>
    <w:rsid w:val="00ED305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B422B0"/>
  <w15:chartTrackingRefBased/>
  <w15:docId w15:val="{7E606EED-4D29-45DB-8601-281F4776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NormalWeb">
    <w:name w:val="Normal (Web)"/>
    <w:basedOn w:val="Normal"/>
    <w:uiPriority w:val="99"/>
    <w:semiHidden/>
    <w:locked/>
    <w:rsid w:val="00C436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65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72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66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5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4B78574ABA4854B630DEA882128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2182-098B-4747-A6C7-D523DDDC6CD5}"/>
      </w:docPartPr>
      <w:docPartBody>
        <w:p w:rsidR="00CF0FDB" w:rsidRDefault="00462CF5">
          <w:pPr>
            <w:pStyle w:val="4A4B78574ABA4854B630DEA88212864C"/>
          </w:pPr>
          <w:r w:rsidRPr="00B844FE">
            <w:t>Prefix Text</w:t>
          </w:r>
        </w:p>
      </w:docPartBody>
    </w:docPart>
    <w:docPart>
      <w:docPartPr>
        <w:name w:val="D490E3F82EE54877BA8E9D9B493F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67DF-81B3-42EC-9E45-969D80D2AA46}"/>
      </w:docPartPr>
      <w:docPartBody>
        <w:p w:rsidR="00CF0FDB" w:rsidRDefault="00462CF5">
          <w:pPr>
            <w:pStyle w:val="D490E3F82EE54877BA8E9D9B493FBB80"/>
          </w:pPr>
          <w:r w:rsidRPr="00B844FE">
            <w:t>[Type here]</w:t>
          </w:r>
        </w:p>
      </w:docPartBody>
    </w:docPart>
    <w:docPart>
      <w:docPartPr>
        <w:name w:val="1E0817D9C6A2434B81A78509BB4A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8870-8BF4-47A3-8522-B3C1FC29FB59}"/>
      </w:docPartPr>
      <w:docPartBody>
        <w:p w:rsidR="00CF0FDB" w:rsidRDefault="00462CF5">
          <w:pPr>
            <w:pStyle w:val="1E0817D9C6A2434B81A78509BB4A30DD"/>
          </w:pPr>
          <w:r w:rsidRPr="00B844FE">
            <w:t>Number</w:t>
          </w:r>
        </w:p>
      </w:docPartBody>
    </w:docPart>
    <w:docPart>
      <w:docPartPr>
        <w:name w:val="4594AA7681534F1BB49D1040D102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9427-FAA2-4B27-8947-139B003C8CA5}"/>
      </w:docPartPr>
      <w:docPartBody>
        <w:p w:rsidR="00CF0FDB" w:rsidRDefault="00462CF5">
          <w:pPr>
            <w:pStyle w:val="4594AA7681534F1BB49D1040D102640F"/>
          </w:pPr>
          <w:r w:rsidRPr="00B844FE">
            <w:t>Enter Sponsors Here</w:t>
          </w:r>
        </w:p>
      </w:docPartBody>
    </w:docPart>
    <w:docPart>
      <w:docPartPr>
        <w:name w:val="EB0C8B3740744EB299B3336F127A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9ADFA-B45C-4725-824C-77D14F1814F2}"/>
      </w:docPartPr>
      <w:docPartBody>
        <w:p w:rsidR="00CF0FDB" w:rsidRDefault="00462CF5">
          <w:pPr>
            <w:pStyle w:val="EB0C8B3740744EB299B3336F127A70F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F5"/>
    <w:rsid w:val="00462CF5"/>
    <w:rsid w:val="00C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4B78574ABA4854B630DEA88212864C">
    <w:name w:val="4A4B78574ABA4854B630DEA88212864C"/>
  </w:style>
  <w:style w:type="paragraph" w:customStyle="1" w:styleId="D490E3F82EE54877BA8E9D9B493FBB80">
    <w:name w:val="D490E3F82EE54877BA8E9D9B493FBB80"/>
  </w:style>
  <w:style w:type="paragraph" w:customStyle="1" w:styleId="1E0817D9C6A2434B81A78509BB4A30DD">
    <w:name w:val="1E0817D9C6A2434B81A78509BB4A30DD"/>
  </w:style>
  <w:style w:type="paragraph" w:customStyle="1" w:styleId="4594AA7681534F1BB49D1040D102640F">
    <w:name w:val="4594AA7681534F1BB49D1040D102640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0C8B3740744EB299B3336F127A70FB">
    <w:name w:val="EB0C8B3740744EB299B3336F127A7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Robert Altmann</cp:lastModifiedBy>
  <cp:revision>2</cp:revision>
  <cp:lastPrinted>2022-02-11T20:11:00Z</cp:lastPrinted>
  <dcterms:created xsi:type="dcterms:W3CDTF">2022-02-14T15:52:00Z</dcterms:created>
  <dcterms:modified xsi:type="dcterms:W3CDTF">2022-02-14T15:52:00Z</dcterms:modified>
</cp:coreProperties>
</file>